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FB" w:rsidRDefault="00FD4E48" w:rsidP="00973FF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NIH</w:t>
      </w:r>
      <w:r w:rsidR="00973FFB" w:rsidRPr="00973FFB">
        <w:rPr>
          <w:rFonts w:asciiTheme="minorHAnsi" w:hAnsiTheme="minorHAnsi"/>
          <w:b/>
          <w:sz w:val="24"/>
          <w:szCs w:val="24"/>
        </w:rPr>
        <w:t xml:space="preserve"> FAC-COR File Requirement</w:t>
      </w:r>
    </w:p>
    <w:p w:rsidR="00BB02BE" w:rsidRPr="00973FFB" w:rsidRDefault="00BB02BE" w:rsidP="00973FF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73FFB" w:rsidRPr="00973FFB" w:rsidRDefault="00973FFB" w:rsidP="00973FFB">
      <w:p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 xml:space="preserve">The Contracting Officer (CO) maintains the “official” contract file; however, the COR is responsible for establishing and maintaining an organized contract administration file to record Contractor and </w:t>
      </w:r>
      <w:r w:rsidR="00FD4E48">
        <w:rPr>
          <w:rFonts w:asciiTheme="minorHAnsi" w:hAnsiTheme="minorHAnsi"/>
          <w:sz w:val="24"/>
          <w:szCs w:val="24"/>
        </w:rPr>
        <w:t>NIH</w:t>
      </w:r>
      <w:r w:rsidRPr="00973FFB">
        <w:rPr>
          <w:rFonts w:asciiTheme="minorHAnsi" w:hAnsiTheme="minorHAnsi"/>
          <w:sz w:val="24"/>
          <w:szCs w:val="24"/>
        </w:rPr>
        <w:t xml:space="preserve"> actions pertaining to the contract. An organized file facilitates an easy transition from one COR to another if reassignment becomes necessary. The </w:t>
      </w:r>
      <w:r w:rsidR="00FD4E48">
        <w:rPr>
          <w:rFonts w:asciiTheme="minorHAnsi" w:hAnsiTheme="minorHAnsi"/>
          <w:sz w:val="24"/>
          <w:szCs w:val="24"/>
        </w:rPr>
        <w:t>NIH</w:t>
      </w:r>
      <w:r w:rsidRPr="00973FFB">
        <w:rPr>
          <w:rFonts w:asciiTheme="minorHAnsi" w:hAnsiTheme="minorHAnsi"/>
          <w:sz w:val="24"/>
          <w:szCs w:val="24"/>
        </w:rPr>
        <w:t xml:space="preserve"> FAC-COR File must contain the following, as applicable:</w:t>
      </w:r>
    </w:p>
    <w:p w:rsidR="00973FFB" w:rsidRDefault="00973FFB" w:rsidP="00BB02BE">
      <w:pPr>
        <w:rPr>
          <w:rFonts w:asciiTheme="minorHAnsi" w:hAnsiTheme="minorHAnsi"/>
          <w:sz w:val="24"/>
          <w:szCs w:val="24"/>
        </w:rPr>
      </w:pPr>
    </w:p>
    <w:p w:rsidR="00BB02BE" w:rsidRPr="00973FFB" w:rsidRDefault="00BB02BE" w:rsidP="00BB02BE">
      <w:pPr>
        <w:rPr>
          <w:rFonts w:asciiTheme="minorHAnsi" w:hAnsiTheme="minorHAnsi"/>
          <w:sz w:val="24"/>
          <w:szCs w:val="24"/>
        </w:rPr>
        <w:sectPr w:rsidR="00BB02BE" w:rsidRPr="00973FFB" w:rsidSect="00973FFB">
          <w:pgSz w:w="12240" w:h="15840" w:code="1"/>
          <w:pgMar w:top="1440" w:right="1440" w:bottom="1440" w:left="1440" w:header="360" w:footer="360" w:gutter="0"/>
          <w:cols w:space="720"/>
          <w:titlePg/>
          <w:docGrid w:linePitch="360"/>
        </w:sectPr>
      </w:pPr>
    </w:p>
    <w:p w:rsidR="00973FFB" w:rsidRPr="00973FFB" w:rsidRDefault="00973FFB" w:rsidP="00973F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lastRenderedPageBreak/>
        <w:t>Copy of the CORs HHS FAC-COR Certification</w:t>
      </w:r>
    </w:p>
    <w:p w:rsidR="00973FFB" w:rsidRPr="00973FFB" w:rsidRDefault="00973FFB" w:rsidP="00973F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Copy of the CORs HHS FAC-COR Appointment Letter</w:t>
      </w:r>
    </w:p>
    <w:p w:rsidR="00973FFB" w:rsidRPr="00973FFB" w:rsidRDefault="00973FFB" w:rsidP="00973F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Copy of contract, delivery/task orders and all modifications to them</w:t>
      </w:r>
    </w:p>
    <w:p w:rsidR="00973FFB" w:rsidRPr="00973FFB" w:rsidRDefault="00973FFB" w:rsidP="00973F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List of alternative COR and/or Technical Monitors</w:t>
      </w:r>
    </w:p>
    <w:p w:rsidR="00973FFB" w:rsidRPr="00973FFB" w:rsidRDefault="00973FFB" w:rsidP="00973F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Contractor Surveillance Plan</w:t>
      </w:r>
    </w:p>
    <w:p w:rsidR="00973FFB" w:rsidRPr="00973FFB" w:rsidRDefault="00973FFB" w:rsidP="00973F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Contractor Management Plan</w:t>
      </w:r>
    </w:p>
    <w:p w:rsidR="00973FFB" w:rsidRPr="00973FFB" w:rsidRDefault="00973FFB" w:rsidP="00973F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Copies of all progress reports submitted by the Contractor</w:t>
      </w:r>
    </w:p>
    <w:p w:rsidR="00973FFB" w:rsidRPr="00973FFB" w:rsidRDefault="00973FFB" w:rsidP="00973F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Copies of all correspondence and synopses of telephone calls to and from the Contractor</w:t>
      </w:r>
    </w:p>
    <w:p w:rsidR="00973FFB" w:rsidRPr="00973FFB" w:rsidRDefault="00973FFB" w:rsidP="00973F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Copies of all Contracting Officer Authorizations (COAs)</w:t>
      </w:r>
    </w:p>
    <w:p w:rsidR="00973FFB" w:rsidRPr="00973FFB" w:rsidRDefault="00973FFB" w:rsidP="00973F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Interim and final technical reports or other deliverables</w:t>
      </w:r>
    </w:p>
    <w:p w:rsidR="00973FFB" w:rsidRPr="00973FFB" w:rsidRDefault="00973FFB" w:rsidP="00973F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Documentation of acceptability/unacceptability of deliverables</w:t>
      </w:r>
    </w:p>
    <w:p w:rsidR="00973FFB" w:rsidRPr="00973FFB" w:rsidRDefault="00973FFB" w:rsidP="00973F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Documentation on all Site Visit results (Onsite and Reverse)</w:t>
      </w:r>
    </w:p>
    <w:p w:rsidR="00973FFB" w:rsidRPr="00973FFB" w:rsidRDefault="00973FFB" w:rsidP="00973F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lastRenderedPageBreak/>
        <w:t>Copies of any memoranda regarding periodic performance affecting payment</w:t>
      </w:r>
    </w:p>
    <w:p w:rsidR="00973FFB" w:rsidRPr="00973FFB" w:rsidRDefault="00973FFB" w:rsidP="00973F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Copies of all invoices/vouchers and a payment record or invoice log indicating the balance of funds remaining</w:t>
      </w:r>
    </w:p>
    <w:p w:rsidR="00973FFB" w:rsidRPr="00973FFB" w:rsidRDefault="00973FFB" w:rsidP="00973F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Contractor performance and evaluation reports as required by the contract</w:t>
      </w:r>
    </w:p>
    <w:p w:rsidR="00973FFB" w:rsidRPr="00973FFB" w:rsidRDefault="00973FFB" w:rsidP="00973F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Any other pertinent materials or information relating to actions taken in accordance with the COR designation letter</w:t>
      </w:r>
    </w:p>
    <w:p w:rsidR="00973FFB" w:rsidRPr="00973FFB" w:rsidRDefault="00973FFB" w:rsidP="00973F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Contract closeout documents as applicable to include but not limited to:</w:t>
      </w:r>
    </w:p>
    <w:p w:rsidR="00973FFB" w:rsidRPr="00973FFB" w:rsidRDefault="00973FFB" w:rsidP="00973FFB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Contract completion letter</w:t>
      </w:r>
    </w:p>
    <w:p w:rsidR="00973FFB" w:rsidRPr="00973FFB" w:rsidRDefault="00973FFB" w:rsidP="00973FFB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Final invoice</w:t>
      </w:r>
    </w:p>
    <w:p w:rsidR="00973FFB" w:rsidRPr="00973FFB" w:rsidRDefault="00973FFB" w:rsidP="00973FFB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Final contractor performance or evaluation report</w:t>
      </w:r>
    </w:p>
    <w:p w:rsidR="00973FFB" w:rsidRPr="00973FFB" w:rsidRDefault="00973FFB" w:rsidP="00973FFB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 xml:space="preserve">Final funding allocation and closeout documents for PRISM, </w:t>
      </w:r>
      <w:proofErr w:type="spellStart"/>
      <w:r w:rsidRPr="00973FFB">
        <w:rPr>
          <w:rFonts w:asciiTheme="minorHAnsi" w:hAnsiTheme="minorHAnsi"/>
          <w:sz w:val="24"/>
          <w:szCs w:val="24"/>
        </w:rPr>
        <w:t>iProcurement</w:t>
      </w:r>
      <w:proofErr w:type="spellEnd"/>
      <w:r w:rsidRPr="00973FFB">
        <w:rPr>
          <w:rFonts w:asciiTheme="minorHAnsi" w:hAnsiTheme="minorHAnsi"/>
          <w:sz w:val="24"/>
          <w:szCs w:val="24"/>
        </w:rPr>
        <w:t>, and UFMS</w:t>
      </w:r>
    </w:p>
    <w:p w:rsidR="00973FFB" w:rsidRPr="00973FFB" w:rsidRDefault="00973FFB" w:rsidP="00973FFB">
      <w:pPr>
        <w:rPr>
          <w:rFonts w:asciiTheme="minorHAnsi" w:hAnsiTheme="minorHAnsi"/>
          <w:sz w:val="24"/>
          <w:szCs w:val="24"/>
        </w:rPr>
        <w:sectPr w:rsidR="00973FFB" w:rsidRPr="00973FFB" w:rsidSect="00A15FBA">
          <w:type w:val="continuous"/>
          <w:pgSz w:w="12240" w:h="15840" w:code="1"/>
          <w:pgMar w:top="1440" w:right="1440" w:bottom="1440" w:left="1440" w:header="360" w:footer="360" w:gutter="0"/>
          <w:cols w:num="2" w:space="720"/>
          <w:titlePg/>
          <w:docGrid w:linePitch="360"/>
        </w:sectPr>
      </w:pPr>
    </w:p>
    <w:p w:rsidR="00973FFB" w:rsidRPr="00973FFB" w:rsidRDefault="00973FFB" w:rsidP="00973FFB">
      <w:pPr>
        <w:rPr>
          <w:rFonts w:asciiTheme="minorHAnsi" w:hAnsiTheme="minorHAnsi"/>
          <w:b/>
          <w:sz w:val="24"/>
          <w:szCs w:val="24"/>
        </w:rPr>
      </w:pPr>
    </w:p>
    <w:p w:rsidR="00973FFB" w:rsidRDefault="00973FFB" w:rsidP="00973FFB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973FFB" w:rsidRPr="00973FFB" w:rsidRDefault="00973FFB" w:rsidP="00973FFB">
      <w:pPr>
        <w:rPr>
          <w:rFonts w:asciiTheme="minorHAnsi" w:hAnsiTheme="minorHAnsi"/>
          <w:b/>
          <w:sz w:val="24"/>
          <w:szCs w:val="24"/>
        </w:rPr>
      </w:pPr>
      <w:r w:rsidRPr="00973FFB">
        <w:rPr>
          <w:rFonts w:asciiTheme="minorHAnsi" w:hAnsiTheme="minorHAnsi"/>
          <w:b/>
          <w:sz w:val="24"/>
          <w:szCs w:val="24"/>
        </w:rPr>
        <w:lastRenderedPageBreak/>
        <w:t xml:space="preserve">A 5-part Classification Folder should be utilized. This will organize the contents in an easy, understandable manner. </w:t>
      </w:r>
      <w:bookmarkStart w:id="0" w:name="_GoBack"/>
      <w:bookmarkEnd w:id="0"/>
    </w:p>
    <w:p w:rsidR="00973FFB" w:rsidRPr="00973FFB" w:rsidRDefault="00973FFB" w:rsidP="00973FFB">
      <w:pPr>
        <w:rPr>
          <w:rFonts w:asciiTheme="minorHAnsi" w:hAnsiTheme="minorHAnsi"/>
          <w:b/>
          <w:sz w:val="24"/>
          <w:szCs w:val="24"/>
        </w:rPr>
      </w:pPr>
    </w:p>
    <w:p w:rsidR="00973FFB" w:rsidRPr="00973FFB" w:rsidRDefault="00973FFB" w:rsidP="00973FFB">
      <w:pPr>
        <w:rPr>
          <w:rFonts w:asciiTheme="minorHAnsi" w:hAnsiTheme="minorHAnsi"/>
          <w:sz w:val="24"/>
          <w:szCs w:val="24"/>
        </w:rPr>
        <w:sectPr w:rsidR="00973FFB" w:rsidRPr="00973FFB" w:rsidSect="001252AE">
          <w:type w:val="continuous"/>
          <w:pgSz w:w="12240" w:h="15840" w:code="1"/>
          <w:pgMar w:top="1440" w:right="1440" w:bottom="1440" w:left="1440" w:header="360" w:footer="360" w:gutter="0"/>
          <w:cols w:space="720"/>
          <w:titlePg/>
          <w:docGrid w:linePitch="360"/>
        </w:sectPr>
      </w:pPr>
    </w:p>
    <w:p w:rsidR="00973FFB" w:rsidRPr="00973FFB" w:rsidRDefault="00973FFB" w:rsidP="00973FFB">
      <w:pPr>
        <w:rPr>
          <w:rFonts w:asciiTheme="minorHAnsi" w:hAnsiTheme="minorHAnsi"/>
          <w:b/>
          <w:sz w:val="24"/>
          <w:szCs w:val="24"/>
        </w:rPr>
      </w:pPr>
      <w:r w:rsidRPr="00973FFB">
        <w:rPr>
          <w:rFonts w:asciiTheme="minorHAnsi" w:hAnsiTheme="minorHAnsi"/>
          <w:b/>
          <w:sz w:val="24"/>
          <w:szCs w:val="24"/>
        </w:rPr>
        <w:lastRenderedPageBreak/>
        <w:t>PART 1 – Contract Award/Modifications and COR designation paperwork</w:t>
      </w:r>
    </w:p>
    <w:p w:rsidR="00973FFB" w:rsidRPr="00973FFB" w:rsidRDefault="00973FFB" w:rsidP="00973FFB">
      <w:pPr>
        <w:rPr>
          <w:rFonts w:asciiTheme="minorHAnsi" w:hAnsiTheme="minorHAnsi"/>
          <w:b/>
          <w:sz w:val="24"/>
          <w:szCs w:val="24"/>
        </w:rPr>
      </w:pPr>
    </w:p>
    <w:p w:rsidR="00973FFB" w:rsidRPr="00973FFB" w:rsidRDefault="00973FFB" w:rsidP="00973FFB">
      <w:pPr>
        <w:rPr>
          <w:rFonts w:asciiTheme="minorHAnsi" w:hAnsiTheme="minorHAnsi"/>
          <w:b/>
          <w:sz w:val="24"/>
          <w:szCs w:val="24"/>
        </w:rPr>
      </w:pPr>
      <w:r w:rsidRPr="00973FFB">
        <w:rPr>
          <w:rFonts w:asciiTheme="minorHAnsi" w:hAnsiTheme="minorHAnsi"/>
          <w:b/>
          <w:sz w:val="24"/>
          <w:szCs w:val="24"/>
        </w:rPr>
        <w:t>PART 2 – Reports / Deliverables</w:t>
      </w:r>
    </w:p>
    <w:p w:rsidR="00973FFB" w:rsidRPr="00973FFB" w:rsidRDefault="00973FFB" w:rsidP="00973FFB">
      <w:pPr>
        <w:ind w:left="360"/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This includes deliverables and reports from the Contractor</w:t>
      </w:r>
    </w:p>
    <w:p w:rsidR="00973FFB" w:rsidRPr="00973FFB" w:rsidRDefault="00973FFB" w:rsidP="00973FFB">
      <w:pPr>
        <w:rPr>
          <w:rFonts w:asciiTheme="minorHAnsi" w:hAnsiTheme="minorHAnsi"/>
          <w:b/>
          <w:sz w:val="24"/>
          <w:szCs w:val="24"/>
        </w:rPr>
      </w:pPr>
    </w:p>
    <w:p w:rsidR="00973FFB" w:rsidRPr="00973FFB" w:rsidRDefault="00973FFB" w:rsidP="00973FFB">
      <w:pPr>
        <w:rPr>
          <w:rFonts w:asciiTheme="minorHAnsi" w:hAnsiTheme="minorHAnsi"/>
          <w:b/>
          <w:sz w:val="24"/>
          <w:szCs w:val="24"/>
        </w:rPr>
      </w:pPr>
      <w:r w:rsidRPr="00973FFB">
        <w:rPr>
          <w:rFonts w:asciiTheme="minorHAnsi" w:hAnsiTheme="minorHAnsi"/>
          <w:b/>
          <w:sz w:val="24"/>
          <w:szCs w:val="24"/>
        </w:rPr>
        <w:t>PART 3 – Funding Documents / Budget Information</w:t>
      </w:r>
    </w:p>
    <w:p w:rsidR="00973FFB" w:rsidRPr="00973FFB" w:rsidRDefault="00973FFB" w:rsidP="00973FFB">
      <w:pPr>
        <w:ind w:left="360"/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This includes copies of Procurement Requests (PR); CAS ledger reports, Independent Government Cost Estimates (IGCE), program budget information</w:t>
      </w:r>
    </w:p>
    <w:p w:rsidR="00973FFB" w:rsidRPr="00973FFB" w:rsidRDefault="00973FFB" w:rsidP="00973FFB">
      <w:pPr>
        <w:rPr>
          <w:rFonts w:asciiTheme="minorHAnsi" w:hAnsiTheme="minorHAnsi"/>
          <w:b/>
          <w:sz w:val="24"/>
          <w:szCs w:val="24"/>
        </w:rPr>
      </w:pPr>
    </w:p>
    <w:p w:rsidR="00973FFB" w:rsidRPr="00973FFB" w:rsidRDefault="00973FFB" w:rsidP="00973FFB">
      <w:pPr>
        <w:rPr>
          <w:rFonts w:asciiTheme="minorHAnsi" w:hAnsiTheme="minorHAnsi"/>
          <w:b/>
          <w:sz w:val="24"/>
          <w:szCs w:val="24"/>
        </w:rPr>
      </w:pPr>
      <w:r w:rsidRPr="00973FFB">
        <w:rPr>
          <w:rFonts w:asciiTheme="minorHAnsi" w:hAnsiTheme="minorHAnsi"/>
          <w:b/>
          <w:sz w:val="24"/>
          <w:szCs w:val="24"/>
        </w:rPr>
        <w:t>PART 4 – Invoices</w:t>
      </w:r>
    </w:p>
    <w:p w:rsidR="00973FFB" w:rsidRPr="00973FFB" w:rsidRDefault="00973FFB" w:rsidP="00973FFB">
      <w:pPr>
        <w:ind w:left="720"/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 xml:space="preserve">This includes copies of invoices and/or CLIN or contract expenditures and balance information. </w:t>
      </w:r>
    </w:p>
    <w:p w:rsidR="00973FFB" w:rsidRPr="00973FFB" w:rsidRDefault="00973FFB" w:rsidP="00973FFB">
      <w:pPr>
        <w:rPr>
          <w:rFonts w:asciiTheme="minorHAnsi" w:hAnsiTheme="minorHAnsi"/>
          <w:b/>
          <w:i/>
          <w:sz w:val="24"/>
          <w:szCs w:val="24"/>
        </w:rPr>
      </w:pPr>
      <w:r w:rsidRPr="00973FFB">
        <w:rPr>
          <w:rFonts w:asciiTheme="minorHAnsi" w:hAnsiTheme="minorHAnsi"/>
          <w:b/>
          <w:i/>
          <w:sz w:val="24"/>
          <w:szCs w:val="24"/>
        </w:rPr>
        <w:t>This is important. CORs must monitor the availability of funds and have access to this information in real-time. Utilize Excel spreadsheets for monitoring funding.</w:t>
      </w:r>
    </w:p>
    <w:p w:rsidR="00973FFB" w:rsidRPr="00973FFB" w:rsidRDefault="00973FFB" w:rsidP="00973FFB">
      <w:pPr>
        <w:rPr>
          <w:rFonts w:asciiTheme="minorHAnsi" w:hAnsiTheme="minorHAnsi"/>
          <w:b/>
          <w:sz w:val="24"/>
          <w:szCs w:val="24"/>
        </w:rPr>
      </w:pPr>
    </w:p>
    <w:p w:rsidR="00973FFB" w:rsidRPr="00973FFB" w:rsidRDefault="00973FFB" w:rsidP="00973FFB">
      <w:pPr>
        <w:rPr>
          <w:rFonts w:asciiTheme="minorHAnsi" w:hAnsiTheme="minorHAnsi"/>
          <w:b/>
          <w:sz w:val="24"/>
          <w:szCs w:val="24"/>
        </w:rPr>
      </w:pPr>
      <w:r w:rsidRPr="00973FFB">
        <w:rPr>
          <w:rFonts w:asciiTheme="minorHAnsi" w:hAnsiTheme="minorHAnsi"/>
          <w:b/>
          <w:sz w:val="24"/>
          <w:szCs w:val="24"/>
        </w:rPr>
        <w:t>PART 5 – Miscellaneous</w:t>
      </w:r>
    </w:p>
    <w:p w:rsidR="00973FFB" w:rsidRPr="00973FFB" w:rsidRDefault="00973FFB" w:rsidP="00973FFB">
      <w:pPr>
        <w:ind w:left="720"/>
        <w:rPr>
          <w:rFonts w:asciiTheme="minorHAnsi" w:hAnsiTheme="minorHAnsi"/>
          <w:sz w:val="24"/>
          <w:szCs w:val="24"/>
        </w:rPr>
      </w:pPr>
      <w:r w:rsidRPr="00973FFB">
        <w:rPr>
          <w:rFonts w:asciiTheme="minorHAnsi" w:hAnsiTheme="minorHAnsi"/>
          <w:sz w:val="24"/>
          <w:szCs w:val="24"/>
        </w:rPr>
        <w:t>This includes anything you want (i.e. Property Inventory (GFI/E), original contractor proposal, General Correspondence etc…)</w:t>
      </w:r>
    </w:p>
    <w:p w:rsidR="0089161B" w:rsidRDefault="00BB02BE"/>
    <w:sectPr w:rsidR="0089161B" w:rsidSect="00664D57">
      <w:type w:val="continuous"/>
      <w:pgSz w:w="12240" w:h="15840" w:code="1"/>
      <w:pgMar w:top="1440" w:right="1440" w:bottom="1440" w:left="1440" w:header="360" w:footer="360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C4C"/>
    <w:multiLevelType w:val="hybridMultilevel"/>
    <w:tmpl w:val="B18AA89C"/>
    <w:lvl w:ilvl="0" w:tplc="E0AE2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3FFB"/>
    <w:rsid w:val="000C105A"/>
    <w:rsid w:val="00973FFB"/>
    <w:rsid w:val="00B72CCC"/>
    <w:rsid w:val="00BB02BE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Cortes-Shrank, Susan (NIH/OD) [E]</dc:creator>
  <cp:lastModifiedBy>Cortes-Shrank, Susan (NIH/OD) [E]</cp:lastModifiedBy>
  <cp:revision>2</cp:revision>
  <dcterms:created xsi:type="dcterms:W3CDTF">2015-02-02T16:51:00Z</dcterms:created>
  <dcterms:modified xsi:type="dcterms:W3CDTF">2015-02-02T17:05:00Z</dcterms:modified>
</cp:coreProperties>
</file>