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C4" w:rsidRPr="00DA24EE" w:rsidRDefault="002323C4">
      <w:pPr>
        <w:pStyle w:val="Title"/>
        <w:rPr>
          <w:rFonts w:ascii="Arial" w:hAnsi="Arial" w:cs="Arial"/>
          <w:b/>
          <w:color w:val="0099FF"/>
          <w:sz w:val="24"/>
        </w:rPr>
      </w:pPr>
      <w:r w:rsidRPr="00DA24EE">
        <w:rPr>
          <w:rFonts w:ascii="Arial" w:hAnsi="Arial" w:cs="Arial"/>
          <w:b/>
          <w:color w:val="0099FF"/>
          <w:sz w:val="24"/>
        </w:rPr>
        <w:t>NOTE FROM SEVEN STEPS TEAM: SEE “HELPFUL HINTS” AT END OF DOCUMENT</w:t>
      </w:r>
    </w:p>
    <w:p w:rsidR="002323C4" w:rsidRPr="002323C4" w:rsidRDefault="002323C4">
      <w:pPr>
        <w:pStyle w:val="Title"/>
        <w:rPr>
          <w:rFonts w:ascii="Arial" w:hAnsi="Arial" w:cs="Arial"/>
          <w:b/>
          <w:color w:val="FF0000"/>
          <w:sz w:val="24"/>
        </w:rPr>
      </w:pPr>
    </w:p>
    <w:p w:rsidR="00654E92" w:rsidRDefault="00654E92">
      <w:pPr>
        <w:pStyle w:val="Title"/>
      </w:pPr>
      <w:r>
        <w:t>Redacted version</w:t>
      </w:r>
    </w:p>
    <w:p w:rsidR="00654E92" w:rsidRDefault="00654E92">
      <w:pPr>
        <w:pStyle w:val="Title"/>
      </w:pPr>
    </w:p>
    <w:p w:rsidR="00ED4A11" w:rsidRDefault="009B141B">
      <w:pPr>
        <w:pStyle w:val="Title"/>
      </w:pPr>
      <w:r>
        <w:t>[</w:t>
      </w:r>
      <w:r w:rsidR="00654E92">
        <w:t>Project Name</w:t>
      </w:r>
      <w:r>
        <w:t>]</w:t>
      </w:r>
    </w:p>
    <w:p w:rsidR="00ED4A11" w:rsidRDefault="00ED4A11">
      <w:pPr>
        <w:jc w:val="center"/>
        <w:rPr>
          <w:sz w:val="28"/>
        </w:rPr>
      </w:pPr>
      <w:r>
        <w:rPr>
          <w:sz w:val="28"/>
        </w:rPr>
        <w:t xml:space="preserve">Market Research </w:t>
      </w:r>
      <w:r w:rsidR="009B141B">
        <w:rPr>
          <w:sz w:val="28"/>
        </w:rPr>
        <w:t>Plan</w:t>
      </w:r>
    </w:p>
    <w:p w:rsidR="00ED4A11" w:rsidRDefault="00ED4A11">
      <w:pPr>
        <w:jc w:val="center"/>
        <w:rPr>
          <w:sz w:val="28"/>
        </w:rPr>
      </w:pPr>
    </w:p>
    <w:p w:rsidR="00ED4A11" w:rsidRDefault="00ED4A11"/>
    <w:p w:rsidR="00ED4A11" w:rsidRDefault="00ED4A11">
      <w:pPr>
        <w:pStyle w:val="BodyTextIndent"/>
        <w:ind w:left="720" w:hanging="360"/>
      </w:pPr>
      <w:r>
        <w:t>Objectives:  Conduct market research to determine:</w:t>
      </w:r>
      <w:r>
        <w:br/>
      </w:r>
    </w:p>
    <w:p w:rsidR="00ED4A11" w:rsidRDefault="00ED4A11">
      <w:pPr>
        <w:pStyle w:val="BodyTextIndent"/>
        <w:ind w:left="720" w:hanging="360"/>
      </w:pPr>
      <w:r>
        <w:t xml:space="preserve">1) </w:t>
      </w:r>
      <w:r>
        <w:tab/>
      </w:r>
      <w:proofErr w:type="gramStart"/>
      <w:r>
        <w:t>the</w:t>
      </w:r>
      <w:proofErr w:type="gramEnd"/>
      <w:r>
        <w:t xml:space="preserve"> extent to which commercial sources and Government-wide Acquisition Contracts (GWACs) can possibly fulfill </w:t>
      </w:r>
      <w:r w:rsidR="00654E92">
        <w:t>[Agency]</w:t>
      </w:r>
      <w:r>
        <w:t xml:space="preserve"> (</w:t>
      </w:r>
      <w:r w:rsidR="00654E92">
        <w:t>ACRONYM</w:t>
      </w:r>
      <w:r>
        <w:t xml:space="preserve">) </w:t>
      </w:r>
      <w:r w:rsidR="00654E92">
        <w:t>Project Name</w:t>
      </w:r>
      <w:r>
        <w:t xml:space="preserve"> and related requirements;</w:t>
      </w:r>
    </w:p>
    <w:p w:rsidR="00ED4A11" w:rsidRDefault="00ED4A11">
      <w:pPr>
        <w:numPr>
          <w:ilvl w:val="0"/>
          <w:numId w:val="1"/>
        </w:numPr>
      </w:pPr>
      <w:r>
        <w:t xml:space="preserve">if prices and rates under the current </w:t>
      </w:r>
      <w:r w:rsidR="00654E92">
        <w:t>ACRONYM</w:t>
      </w:r>
      <w:r>
        <w:t xml:space="preserve"> contract with </w:t>
      </w:r>
      <w:r w:rsidR="00654E92">
        <w:t>[company name]</w:t>
      </w:r>
      <w:r>
        <w:t xml:space="preserve"> (including its option renewal periods) are still fair and reasonable;</w:t>
      </w:r>
    </w:p>
    <w:p w:rsidR="00ED4A11" w:rsidRDefault="00ED4A11">
      <w:pPr>
        <w:numPr>
          <w:ilvl w:val="0"/>
          <w:numId w:val="1"/>
        </w:numPr>
      </w:pPr>
      <w:r>
        <w:t xml:space="preserve">if new laws, regulations, security conditions, business processes, or other factors necessitate immediate changes in </w:t>
      </w:r>
      <w:r w:rsidR="00654E92">
        <w:t>ACRONYM</w:t>
      </w:r>
      <w:r>
        <w:t>’s service requirements;</w:t>
      </w:r>
    </w:p>
    <w:p w:rsidR="00ED4A11" w:rsidRDefault="009B141B">
      <w:pPr>
        <w:numPr>
          <w:ilvl w:val="0"/>
          <w:numId w:val="1"/>
        </w:numPr>
      </w:pPr>
      <w:r>
        <w:t xml:space="preserve">whether </w:t>
      </w:r>
      <w:r w:rsidR="00ED4A11">
        <w:t>industry trends, market conditions and business issues</w:t>
      </w:r>
      <w:r>
        <w:t xml:space="preserve"> suggest changes in acquisition approach</w:t>
      </w:r>
      <w:r w:rsidR="00ED4A11">
        <w:t>;</w:t>
      </w:r>
    </w:p>
    <w:p w:rsidR="00ED4A11" w:rsidRDefault="00ED4A11">
      <w:pPr>
        <w:numPr>
          <w:ilvl w:val="0"/>
          <w:numId w:val="1"/>
        </w:numPr>
      </w:pPr>
      <w:r>
        <w:t xml:space="preserve">if opportunities exist to “unbundle” requirements to enable more contracts or subcontracts to small, small disadvantaged and other socio-economic procurement categories; </w:t>
      </w:r>
    </w:p>
    <w:p w:rsidR="00ED4A11" w:rsidRDefault="00ED4A11">
      <w:pPr>
        <w:numPr>
          <w:ilvl w:val="0"/>
          <w:numId w:val="1"/>
        </w:numPr>
      </w:pPr>
      <w:r>
        <w:t xml:space="preserve">best practices that can be adopted by </w:t>
      </w:r>
      <w:r w:rsidR="00654E92">
        <w:t>ACRONYM</w:t>
      </w:r>
      <w:r>
        <w:t>, and</w:t>
      </w:r>
    </w:p>
    <w:p w:rsidR="00ED4A11" w:rsidRDefault="00ED4A11">
      <w:pPr>
        <w:numPr>
          <w:ilvl w:val="0"/>
          <w:numId w:val="1"/>
        </w:numPr>
      </w:pPr>
      <w:proofErr w:type="gramStart"/>
      <w:r>
        <w:t>the</w:t>
      </w:r>
      <w:proofErr w:type="gramEnd"/>
      <w:r>
        <w:t xml:space="preserve"> timeframes for any new procurement actions, including the time needed for a possible transition from the incumbent contractor to a new contractor.</w:t>
      </w:r>
    </w:p>
    <w:p w:rsidR="00ED4A11" w:rsidRDefault="00ED4A11"/>
    <w:p w:rsidR="00ED4A11" w:rsidRDefault="00ED4A11"/>
    <w:tbl>
      <w:tblPr>
        <w:tblStyle w:val="TableGrid"/>
        <w:tblW w:w="0" w:type="auto"/>
        <w:jc w:val="center"/>
        <w:tblLook w:val="0000" w:firstRow="0" w:lastRow="0" w:firstColumn="0" w:lastColumn="0" w:noHBand="0" w:noVBand="0"/>
        <w:tblCaption w:val="Activities, Responsible Office and Timeframe estimate table"/>
        <w:tblDescription w:val="Activities, Responsible Office and Timeframe estimate table"/>
      </w:tblPr>
      <w:tblGrid>
        <w:gridCol w:w="3648"/>
        <w:gridCol w:w="1443"/>
        <w:gridCol w:w="1497"/>
      </w:tblGrid>
      <w:tr w:rsidR="00ED4A11" w:rsidTr="00E27B50">
        <w:trPr>
          <w:tblHeader/>
          <w:jc w:val="center"/>
        </w:trPr>
        <w:tc>
          <w:tcPr>
            <w:tcW w:w="3648" w:type="dxa"/>
          </w:tcPr>
          <w:p w:rsidR="00ED4A11" w:rsidRDefault="00ED4A11">
            <w:pPr>
              <w:jc w:val="center"/>
              <w:rPr>
                <w:b/>
                <w:bCs/>
              </w:rPr>
            </w:pPr>
            <w:r>
              <w:rPr>
                <w:b/>
                <w:bCs/>
              </w:rPr>
              <w:t>Activity</w:t>
            </w:r>
          </w:p>
        </w:tc>
        <w:tc>
          <w:tcPr>
            <w:tcW w:w="1443" w:type="dxa"/>
          </w:tcPr>
          <w:p w:rsidR="00ED4A11" w:rsidRDefault="00ED4A11">
            <w:pPr>
              <w:jc w:val="center"/>
              <w:rPr>
                <w:b/>
                <w:bCs/>
              </w:rPr>
            </w:pPr>
            <w:r>
              <w:rPr>
                <w:b/>
                <w:bCs/>
              </w:rPr>
              <w:t>Responsible Office</w:t>
            </w:r>
          </w:p>
        </w:tc>
        <w:tc>
          <w:tcPr>
            <w:tcW w:w="1497" w:type="dxa"/>
          </w:tcPr>
          <w:p w:rsidR="00ED4A11" w:rsidRDefault="00ED4A11">
            <w:pPr>
              <w:jc w:val="center"/>
              <w:rPr>
                <w:b/>
                <w:bCs/>
              </w:rPr>
            </w:pPr>
            <w:r>
              <w:rPr>
                <w:b/>
                <w:bCs/>
              </w:rPr>
              <w:t>Estimated Timeframe  (workdays)*</w:t>
            </w:r>
          </w:p>
        </w:tc>
      </w:tr>
      <w:tr w:rsidR="00ED4A11" w:rsidTr="00E27B50">
        <w:trPr>
          <w:jc w:val="center"/>
        </w:trPr>
        <w:tc>
          <w:tcPr>
            <w:tcW w:w="3648" w:type="dxa"/>
          </w:tcPr>
          <w:p w:rsidR="00ED4A11" w:rsidRDefault="00ED4A11">
            <w:pPr>
              <w:rPr>
                <w:sz w:val="20"/>
              </w:rPr>
            </w:pPr>
            <w:r>
              <w:rPr>
                <w:sz w:val="20"/>
              </w:rPr>
              <w:t>1.  Review current and anticipated requirements, activities, demographics, and program needs</w:t>
            </w:r>
          </w:p>
        </w:tc>
        <w:tc>
          <w:tcPr>
            <w:tcW w:w="1443" w:type="dxa"/>
          </w:tcPr>
          <w:p w:rsidR="00ED4A11" w:rsidRDefault="00ED4A11">
            <w:pPr>
              <w:jc w:val="center"/>
              <w:rPr>
                <w:sz w:val="20"/>
              </w:rPr>
            </w:pPr>
            <w:r>
              <w:rPr>
                <w:sz w:val="20"/>
              </w:rPr>
              <w:t>Program Office</w:t>
            </w:r>
          </w:p>
        </w:tc>
        <w:tc>
          <w:tcPr>
            <w:tcW w:w="1497" w:type="dxa"/>
          </w:tcPr>
          <w:p w:rsidR="00ED4A11" w:rsidRDefault="00ED4A11">
            <w:pPr>
              <w:jc w:val="center"/>
              <w:rPr>
                <w:sz w:val="20"/>
              </w:rPr>
            </w:pPr>
            <w:r>
              <w:rPr>
                <w:sz w:val="20"/>
              </w:rPr>
              <w:t>3</w:t>
            </w:r>
          </w:p>
        </w:tc>
      </w:tr>
      <w:tr w:rsidR="00ED4A11" w:rsidTr="00E27B50">
        <w:trPr>
          <w:jc w:val="center"/>
        </w:trPr>
        <w:tc>
          <w:tcPr>
            <w:tcW w:w="3648" w:type="dxa"/>
          </w:tcPr>
          <w:p w:rsidR="00ED4A11" w:rsidRDefault="00ED4A11">
            <w:pPr>
              <w:rPr>
                <w:sz w:val="20"/>
              </w:rPr>
            </w:pPr>
            <w:r>
              <w:rPr>
                <w:sz w:val="20"/>
              </w:rPr>
              <w:t>2.  Review current contract terms, prices, services and metrics.</w:t>
            </w:r>
          </w:p>
        </w:tc>
        <w:tc>
          <w:tcPr>
            <w:tcW w:w="1443" w:type="dxa"/>
          </w:tcPr>
          <w:p w:rsidR="00ED4A11" w:rsidRDefault="00ED4A11">
            <w:pPr>
              <w:jc w:val="center"/>
              <w:rPr>
                <w:sz w:val="20"/>
              </w:rPr>
            </w:pPr>
            <w:r>
              <w:rPr>
                <w:sz w:val="20"/>
              </w:rPr>
              <w:t>Program Office, Procurement Office</w:t>
            </w:r>
          </w:p>
        </w:tc>
        <w:tc>
          <w:tcPr>
            <w:tcW w:w="1497" w:type="dxa"/>
          </w:tcPr>
          <w:p w:rsidR="00ED4A11" w:rsidRDefault="00ED4A11">
            <w:pPr>
              <w:jc w:val="center"/>
              <w:rPr>
                <w:sz w:val="20"/>
              </w:rPr>
            </w:pPr>
            <w:r>
              <w:rPr>
                <w:sz w:val="20"/>
              </w:rPr>
              <w:t>5</w:t>
            </w:r>
          </w:p>
        </w:tc>
      </w:tr>
      <w:tr w:rsidR="00ED4A11" w:rsidTr="00E27B50">
        <w:trPr>
          <w:jc w:val="center"/>
        </w:trPr>
        <w:tc>
          <w:tcPr>
            <w:tcW w:w="3648" w:type="dxa"/>
          </w:tcPr>
          <w:p w:rsidR="00ED4A11" w:rsidRDefault="00ED4A11">
            <w:pPr>
              <w:rPr>
                <w:sz w:val="20"/>
              </w:rPr>
            </w:pPr>
            <w:r>
              <w:rPr>
                <w:sz w:val="20"/>
              </w:rPr>
              <w:t>3.  Formulate questions and check-lists for market survey initiative</w:t>
            </w:r>
          </w:p>
        </w:tc>
        <w:tc>
          <w:tcPr>
            <w:tcW w:w="1443" w:type="dxa"/>
          </w:tcPr>
          <w:p w:rsidR="00ED4A11" w:rsidRDefault="00ED4A11">
            <w:pPr>
              <w:jc w:val="center"/>
              <w:rPr>
                <w:sz w:val="20"/>
              </w:rPr>
            </w:pPr>
            <w:r>
              <w:rPr>
                <w:sz w:val="20"/>
              </w:rPr>
              <w:t>Program Office, Procurement Office</w:t>
            </w:r>
          </w:p>
        </w:tc>
        <w:tc>
          <w:tcPr>
            <w:tcW w:w="1497" w:type="dxa"/>
          </w:tcPr>
          <w:p w:rsidR="00ED4A11" w:rsidRDefault="00ED4A11">
            <w:pPr>
              <w:jc w:val="center"/>
              <w:rPr>
                <w:sz w:val="20"/>
              </w:rPr>
            </w:pPr>
            <w:r>
              <w:rPr>
                <w:sz w:val="20"/>
              </w:rPr>
              <w:t>1</w:t>
            </w:r>
          </w:p>
        </w:tc>
      </w:tr>
      <w:tr w:rsidR="00ED4A11" w:rsidTr="00E27B50">
        <w:trPr>
          <w:jc w:val="center"/>
        </w:trPr>
        <w:tc>
          <w:tcPr>
            <w:tcW w:w="3648" w:type="dxa"/>
          </w:tcPr>
          <w:p w:rsidR="00ED4A11" w:rsidRDefault="00ED4A11">
            <w:pPr>
              <w:rPr>
                <w:sz w:val="20"/>
              </w:rPr>
            </w:pPr>
            <w:r>
              <w:rPr>
                <w:sz w:val="20"/>
              </w:rPr>
              <w:t xml:space="preserve">4.  Determine subjects for </w:t>
            </w:r>
            <w:proofErr w:type="gramStart"/>
            <w:r>
              <w:rPr>
                <w:sz w:val="20"/>
              </w:rPr>
              <w:t>surveying  (</w:t>
            </w:r>
            <w:proofErr w:type="gramEnd"/>
            <w:r>
              <w:rPr>
                <w:sz w:val="20"/>
              </w:rPr>
              <w:t>e.g., commercial sources, Federal, state agencies, commercial users, etc.)</w:t>
            </w:r>
          </w:p>
        </w:tc>
        <w:tc>
          <w:tcPr>
            <w:tcW w:w="1443" w:type="dxa"/>
          </w:tcPr>
          <w:p w:rsidR="00ED4A11" w:rsidRDefault="00ED4A11">
            <w:pPr>
              <w:jc w:val="center"/>
              <w:rPr>
                <w:sz w:val="20"/>
              </w:rPr>
            </w:pPr>
            <w:r>
              <w:rPr>
                <w:sz w:val="20"/>
              </w:rPr>
              <w:t>Program Office, Procurement Office</w:t>
            </w:r>
          </w:p>
        </w:tc>
        <w:tc>
          <w:tcPr>
            <w:tcW w:w="1497" w:type="dxa"/>
          </w:tcPr>
          <w:p w:rsidR="00ED4A11" w:rsidRDefault="00ED4A11">
            <w:pPr>
              <w:jc w:val="center"/>
              <w:rPr>
                <w:sz w:val="20"/>
              </w:rPr>
            </w:pPr>
            <w:r>
              <w:rPr>
                <w:sz w:val="20"/>
              </w:rPr>
              <w:t>1*</w:t>
            </w:r>
          </w:p>
        </w:tc>
      </w:tr>
      <w:tr w:rsidR="00ED4A11" w:rsidTr="00E27B50">
        <w:trPr>
          <w:jc w:val="center"/>
        </w:trPr>
        <w:tc>
          <w:tcPr>
            <w:tcW w:w="3648" w:type="dxa"/>
          </w:tcPr>
          <w:p w:rsidR="00ED4A11" w:rsidRDefault="00ED4A11">
            <w:pPr>
              <w:rPr>
                <w:sz w:val="20"/>
              </w:rPr>
            </w:pPr>
            <w:r>
              <w:rPr>
                <w:sz w:val="20"/>
              </w:rPr>
              <w:t>5.  Determine methods for conducting surveys/</w:t>
            </w:r>
            <w:proofErr w:type="gramStart"/>
            <w:r>
              <w:rPr>
                <w:sz w:val="20"/>
              </w:rPr>
              <w:t>research  (</w:t>
            </w:r>
            <w:proofErr w:type="gramEnd"/>
            <w:r>
              <w:rPr>
                <w:sz w:val="20"/>
              </w:rPr>
              <w:t xml:space="preserve">e.g., telephone </w:t>
            </w:r>
            <w:r>
              <w:rPr>
                <w:sz w:val="20"/>
              </w:rPr>
              <w:lastRenderedPageBreak/>
              <w:t>interviews, CIO requests, research tools, etc.)</w:t>
            </w:r>
          </w:p>
        </w:tc>
        <w:tc>
          <w:tcPr>
            <w:tcW w:w="1443" w:type="dxa"/>
          </w:tcPr>
          <w:p w:rsidR="00ED4A11" w:rsidRDefault="00ED4A11">
            <w:pPr>
              <w:jc w:val="center"/>
              <w:rPr>
                <w:sz w:val="20"/>
              </w:rPr>
            </w:pPr>
            <w:r>
              <w:rPr>
                <w:sz w:val="20"/>
              </w:rPr>
              <w:lastRenderedPageBreak/>
              <w:t xml:space="preserve">Program Office, </w:t>
            </w:r>
            <w:r>
              <w:rPr>
                <w:sz w:val="20"/>
              </w:rPr>
              <w:lastRenderedPageBreak/>
              <w:t>Procurement Office</w:t>
            </w:r>
          </w:p>
        </w:tc>
        <w:tc>
          <w:tcPr>
            <w:tcW w:w="1497" w:type="dxa"/>
          </w:tcPr>
          <w:p w:rsidR="00ED4A11" w:rsidRDefault="00ED4A11">
            <w:pPr>
              <w:jc w:val="center"/>
              <w:rPr>
                <w:sz w:val="20"/>
              </w:rPr>
            </w:pPr>
            <w:r>
              <w:rPr>
                <w:sz w:val="20"/>
              </w:rPr>
              <w:lastRenderedPageBreak/>
              <w:t>1*</w:t>
            </w:r>
          </w:p>
        </w:tc>
      </w:tr>
      <w:tr w:rsidR="00ED4A11" w:rsidTr="00E27B50">
        <w:trPr>
          <w:jc w:val="center"/>
        </w:trPr>
        <w:tc>
          <w:tcPr>
            <w:tcW w:w="3648" w:type="dxa"/>
          </w:tcPr>
          <w:p w:rsidR="00ED4A11" w:rsidRDefault="00ED4A11">
            <w:pPr>
              <w:rPr>
                <w:sz w:val="20"/>
              </w:rPr>
            </w:pPr>
            <w:r>
              <w:rPr>
                <w:sz w:val="20"/>
              </w:rPr>
              <w:lastRenderedPageBreak/>
              <w:t>6.  Formulate questions for various target audiences (e.g., GSA FEDCAC, Homeland Security, other large agencies, and commercial providers and users)</w:t>
            </w:r>
          </w:p>
        </w:tc>
        <w:tc>
          <w:tcPr>
            <w:tcW w:w="1443" w:type="dxa"/>
          </w:tcPr>
          <w:p w:rsidR="00ED4A11" w:rsidRDefault="00ED4A11">
            <w:pPr>
              <w:jc w:val="center"/>
              <w:rPr>
                <w:sz w:val="20"/>
              </w:rPr>
            </w:pPr>
            <w:r>
              <w:rPr>
                <w:sz w:val="20"/>
              </w:rPr>
              <w:t>Program Office, Procurement Office</w:t>
            </w:r>
          </w:p>
        </w:tc>
        <w:tc>
          <w:tcPr>
            <w:tcW w:w="1497" w:type="dxa"/>
          </w:tcPr>
          <w:p w:rsidR="00ED4A11" w:rsidRDefault="00ED4A11">
            <w:pPr>
              <w:jc w:val="center"/>
              <w:rPr>
                <w:sz w:val="20"/>
              </w:rPr>
            </w:pPr>
            <w:r>
              <w:rPr>
                <w:sz w:val="20"/>
              </w:rPr>
              <w:t>2</w:t>
            </w:r>
          </w:p>
        </w:tc>
      </w:tr>
      <w:tr w:rsidR="00ED4A11" w:rsidTr="00E27B50">
        <w:trPr>
          <w:jc w:val="center"/>
        </w:trPr>
        <w:tc>
          <w:tcPr>
            <w:tcW w:w="3648" w:type="dxa"/>
          </w:tcPr>
          <w:p w:rsidR="00ED4A11" w:rsidRDefault="00ED4A11">
            <w:pPr>
              <w:rPr>
                <w:sz w:val="20"/>
              </w:rPr>
            </w:pPr>
            <w:r>
              <w:rPr>
                <w:sz w:val="20"/>
              </w:rPr>
              <w:t>7.  Review GWAC’s and Federal Supply Schedule contracts</w:t>
            </w:r>
          </w:p>
        </w:tc>
        <w:tc>
          <w:tcPr>
            <w:tcW w:w="1443" w:type="dxa"/>
          </w:tcPr>
          <w:p w:rsidR="00ED4A11" w:rsidRDefault="00ED4A11">
            <w:pPr>
              <w:jc w:val="center"/>
              <w:rPr>
                <w:sz w:val="20"/>
              </w:rPr>
            </w:pPr>
            <w:r>
              <w:rPr>
                <w:sz w:val="20"/>
              </w:rPr>
              <w:t>Procurement Office</w:t>
            </w:r>
          </w:p>
        </w:tc>
        <w:tc>
          <w:tcPr>
            <w:tcW w:w="1497" w:type="dxa"/>
          </w:tcPr>
          <w:p w:rsidR="00ED4A11" w:rsidRDefault="00ED4A11">
            <w:pPr>
              <w:jc w:val="center"/>
              <w:rPr>
                <w:sz w:val="20"/>
              </w:rPr>
            </w:pPr>
            <w:r>
              <w:rPr>
                <w:sz w:val="20"/>
              </w:rPr>
              <w:t>5</w:t>
            </w:r>
          </w:p>
        </w:tc>
      </w:tr>
      <w:tr w:rsidR="00ED4A11" w:rsidTr="00E27B50">
        <w:trPr>
          <w:jc w:val="center"/>
        </w:trPr>
        <w:tc>
          <w:tcPr>
            <w:tcW w:w="3648" w:type="dxa"/>
          </w:tcPr>
          <w:p w:rsidR="00ED4A11" w:rsidRDefault="00ED4A11">
            <w:pPr>
              <w:rPr>
                <w:sz w:val="20"/>
              </w:rPr>
            </w:pPr>
            <w:r>
              <w:rPr>
                <w:sz w:val="20"/>
              </w:rPr>
              <w:t>8.  Review market research links, technical literature and industry publications</w:t>
            </w:r>
          </w:p>
        </w:tc>
        <w:tc>
          <w:tcPr>
            <w:tcW w:w="1443" w:type="dxa"/>
          </w:tcPr>
          <w:p w:rsidR="00ED4A11" w:rsidRDefault="00ED4A11">
            <w:pPr>
              <w:jc w:val="center"/>
              <w:rPr>
                <w:sz w:val="20"/>
              </w:rPr>
            </w:pPr>
            <w:r>
              <w:rPr>
                <w:sz w:val="20"/>
              </w:rPr>
              <w:t>Program Office</w:t>
            </w:r>
          </w:p>
        </w:tc>
        <w:tc>
          <w:tcPr>
            <w:tcW w:w="1497" w:type="dxa"/>
          </w:tcPr>
          <w:p w:rsidR="00ED4A11" w:rsidRDefault="00ED4A11">
            <w:pPr>
              <w:jc w:val="center"/>
              <w:rPr>
                <w:sz w:val="20"/>
              </w:rPr>
            </w:pPr>
            <w:r>
              <w:rPr>
                <w:sz w:val="20"/>
              </w:rPr>
              <w:t>5</w:t>
            </w:r>
          </w:p>
        </w:tc>
      </w:tr>
      <w:tr w:rsidR="00ED4A11" w:rsidTr="00E27B50">
        <w:trPr>
          <w:jc w:val="center"/>
        </w:trPr>
        <w:tc>
          <w:tcPr>
            <w:tcW w:w="3648" w:type="dxa"/>
          </w:tcPr>
          <w:p w:rsidR="00ED4A11" w:rsidRDefault="00ED4A11">
            <w:pPr>
              <w:rPr>
                <w:sz w:val="20"/>
              </w:rPr>
            </w:pPr>
            <w:r>
              <w:rPr>
                <w:sz w:val="20"/>
              </w:rPr>
              <w:t>9.  Interview Agency experts with large records and disaster recovery programs</w:t>
            </w:r>
          </w:p>
        </w:tc>
        <w:tc>
          <w:tcPr>
            <w:tcW w:w="1443" w:type="dxa"/>
          </w:tcPr>
          <w:p w:rsidR="00ED4A11" w:rsidRDefault="00ED4A11">
            <w:pPr>
              <w:jc w:val="center"/>
              <w:rPr>
                <w:sz w:val="20"/>
              </w:rPr>
            </w:pPr>
            <w:r>
              <w:rPr>
                <w:sz w:val="20"/>
              </w:rPr>
              <w:t>Program Office</w:t>
            </w:r>
          </w:p>
        </w:tc>
        <w:tc>
          <w:tcPr>
            <w:tcW w:w="1497" w:type="dxa"/>
          </w:tcPr>
          <w:p w:rsidR="00ED4A11" w:rsidRDefault="00ED4A11">
            <w:pPr>
              <w:jc w:val="center"/>
              <w:rPr>
                <w:sz w:val="20"/>
              </w:rPr>
            </w:pPr>
            <w:r>
              <w:rPr>
                <w:sz w:val="20"/>
              </w:rPr>
              <w:t>5*</w:t>
            </w:r>
          </w:p>
        </w:tc>
      </w:tr>
      <w:tr w:rsidR="00ED4A11" w:rsidTr="00E27B50">
        <w:trPr>
          <w:jc w:val="center"/>
        </w:trPr>
        <w:tc>
          <w:tcPr>
            <w:tcW w:w="3648" w:type="dxa"/>
          </w:tcPr>
          <w:p w:rsidR="00ED4A11" w:rsidRDefault="00ED4A11">
            <w:pPr>
              <w:rPr>
                <w:sz w:val="20"/>
              </w:rPr>
            </w:pPr>
            <w:r>
              <w:rPr>
                <w:sz w:val="20"/>
              </w:rPr>
              <w:t xml:space="preserve">10.  Interview Agency contracting officials re. business issues, costs, and performance </w:t>
            </w:r>
          </w:p>
        </w:tc>
        <w:tc>
          <w:tcPr>
            <w:tcW w:w="1443" w:type="dxa"/>
          </w:tcPr>
          <w:p w:rsidR="00ED4A11" w:rsidRDefault="00ED4A11">
            <w:pPr>
              <w:jc w:val="center"/>
              <w:rPr>
                <w:sz w:val="20"/>
              </w:rPr>
            </w:pPr>
            <w:r>
              <w:rPr>
                <w:sz w:val="20"/>
              </w:rPr>
              <w:t>Procurement Office</w:t>
            </w:r>
          </w:p>
        </w:tc>
        <w:tc>
          <w:tcPr>
            <w:tcW w:w="1497" w:type="dxa"/>
          </w:tcPr>
          <w:p w:rsidR="00ED4A11" w:rsidRDefault="00ED4A11">
            <w:pPr>
              <w:jc w:val="center"/>
              <w:rPr>
                <w:sz w:val="20"/>
              </w:rPr>
            </w:pPr>
            <w:r>
              <w:rPr>
                <w:sz w:val="20"/>
              </w:rPr>
              <w:t>5*</w:t>
            </w:r>
          </w:p>
        </w:tc>
      </w:tr>
      <w:tr w:rsidR="00ED4A11" w:rsidTr="00E27B50">
        <w:trPr>
          <w:jc w:val="center"/>
        </w:trPr>
        <w:tc>
          <w:tcPr>
            <w:tcW w:w="3648" w:type="dxa"/>
          </w:tcPr>
          <w:p w:rsidR="00ED4A11" w:rsidRDefault="00ED4A11">
            <w:pPr>
              <w:rPr>
                <w:sz w:val="20"/>
              </w:rPr>
            </w:pPr>
            <w:r>
              <w:rPr>
                <w:sz w:val="20"/>
              </w:rPr>
              <w:t xml:space="preserve">11.  Classify, rank and analyze responses </w:t>
            </w:r>
          </w:p>
        </w:tc>
        <w:tc>
          <w:tcPr>
            <w:tcW w:w="1443" w:type="dxa"/>
          </w:tcPr>
          <w:p w:rsidR="00ED4A11" w:rsidRDefault="00ED4A11">
            <w:pPr>
              <w:jc w:val="center"/>
              <w:rPr>
                <w:sz w:val="20"/>
              </w:rPr>
            </w:pPr>
            <w:r>
              <w:rPr>
                <w:sz w:val="20"/>
              </w:rPr>
              <w:t>Program Office, Procurement Office</w:t>
            </w:r>
          </w:p>
        </w:tc>
        <w:tc>
          <w:tcPr>
            <w:tcW w:w="1497" w:type="dxa"/>
          </w:tcPr>
          <w:p w:rsidR="00ED4A11" w:rsidRDefault="00ED4A11">
            <w:pPr>
              <w:jc w:val="center"/>
              <w:rPr>
                <w:sz w:val="20"/>
              </w:rPr>
            </w:pPr>
            <w:r>
              <w:rPr>
                <w:sz w:val="20"/>
              </w:rPr>
              <w:t>3</w:t>
            </w:r>
          </w:p>
        </w:tc>
      </w:tr>
      <w:tr w:rsidR="00ED4A11" w:rsidTr="00E27B50">
        <w:trPr>
          <w:jc w:val="center"/>
        </w:trPr>
        <w:tc>
          <w:tcPr>
            <w:tcW w:w="3648" w:type="dxa"/>
          </w:tcPr>
          <w:p w:rsidR="00ED4A11" w:rsidRDefault="00ED4A11">
            <w:pPr>
              <w:rPr>
                <w:sz w:val="20"/>
              </w:rPr>
            </w:pPr>
            <w:r>
              <w:rPr>
                <w:sz w:val="20"/>
              </w:rPr>
              <w:t>12.  Assess results</w:t>
            </w:r>
          </w:p>
        </w:tc>
        <w:tc>
          <w:tcPr>
            <w:tcW w:w="1443" w:type="dxa"/>
          </w:tcPr>
          <w:p w:rsidR="00ED4A11" w:rsidRDefault="00ED4A11">
            <w:pPr>
              <w:jc w:val="center"/>
              <w:rPr>
                <w:sz w:val="20"/>
              </w:rPr>
            </w:pPr>
            <w:r>
              <w:rPr>
                <w:sz w:val="20"/>
              </w:rPr>
              <w:t>Program Office, Procurement Office</w:t>
            </w:r>
          </w:p>
        </w:tc>
        <w:tc>
          <w:tcPr>
            <w:tcW w:w="1497" w:type="dxa"/>
          </w:tcPr>
          <w:p w:rsidR="00ED4A11" w:rsidRDefault="00ED4A11">
            <w:pPr>
              <w:jc w:val="center"/>
              <w:rPr>
                <w:sz w:val="20"/>
              </w:rPr>
            </w:pPr>
            <w:r>
              <w:rPr>
                <w:sz w:val="20"/>
              </w:rPr>
              <w:t>2</w:t>
            </w:r>
          </w:p>
        </w:tc>
      </w:tr>
      <w:tr w:rsidR="00ED4A11" w:rsidTr="00E27B50">
        <w:trPr>
          <w:jc w:val="center"/>
        </w:trPr>
        <w:tc>
          <w:tcPr>
            <w:tcW w:w="3648" w:type="dxa"/>
          </w:tcPr>
          <w:p w:rsidR="00ED4A11" w:rsidRDefault="00ED4A11">
            <w:pPr>
              <w:pStyle w:val="BodyTextIndent2"/>
              <w:numPr>
                <w:ilvl w:val="0"/>
                <w:numId w:val="2"/>
              </w:numPr>
              <w:tabs>
                <w:tab w:val="clear" w:pos="720"/>
                <w:tab w:val="left" w:pos="306"/>
                <w:tab w:val="left" w:pos="486"/>
                <w:tab w:val="left" w:pos="666"/>
              </w:tabs>
              <w:ind w:hanging="720"/>
            </w:pPr>
            <w:r>
              <w:t>Make Determinations:</w:t>
            </w:r>
          </w:p>
          <w:p w:rsidR="00ED4A11" w:rsidRDefault="00ED4A11">
            <w:pPr>
              <w:pStyle w:val="BodyTextIndent2"/>
              <w:tabs>
                <w:tab w:val="left" w:pos="666"/>
              </w:tabs>
              <w:ind w:left="486" w:firstLine="0"/>
            </w:pPr>
            <w:r>
              <w:t>a) Current and future needs</w:t>
            </w:r>
          </w:p>
          <w:p w:rsidR="00ED4A11" w:rsidRDefault="00ED4A11">
            <w:pPr>
              <w:pStyle w:val="BodyTextIndent2"/>
              <w:numPr>
                <w:ilvl w:val="1"/>
                <w:numId w:val="2"/>
              </w:numPr>
              <w:tabs>
                <w:tab w:val="left" w:pos="306"/>
                <w:tab w:val="left" w:pos="666"/>
                <w:tab w:val="left" w:pos="1386"/>
              </w:tabs>
              <w:ind w:hanging="954"/>
            </w:pPr>
            <w:r>
              <w:t xml:space="preserve"> Current market conditions</w:t>
            </w:r>
          </w:p>
          <w:p w:rsidR="00ED4A11" w:rsidRDefault="00ED4A11">
            <w:pPr>
              <w:pStyle w:val="BodyTextIndent2"/>
              <w:numPr>
                <w:ilvl w:val="1"/>
                <w:numId w:val="2"/>
              </w:numPr>
              <w:tabs>
                <w:tab w:val="clear" w:pos="1440"/>
                <w:tab w:val="left" w:pos="306"/>
                <w:tab w:val="left" w:pos="666"/>
              </w:tabs>
              <w:ind w:left="666" w:hanging="180"/>
            </w:pPr>
            <w:r>
              <w:t xml:space="preserve"> Acquisition strategies and timeframes concerning option renewals and re-procurement, if applicable</w:t>
            </w:r>
          </w:p>
          <w:p w:rsidR="00ED4A11" w:rsidRDefault="00ED4A11">
            <w:pPr>
              <w:pStyle w:val="BodyTextIndent2"/>
              <w:tabs>
                <w:tab w:val="left" w:pos="306"/>
                <w:tab w:val="left" w:pos="846"/>
                <w:tab w:val="left" w:pos="1386"/>
              </w:tabs>
              <w:ind w:left="0" w:hanging="954"/>
            </w:pPr>
          </w:p>
          <w:p w:rsidR="00ED4A11" w:rsidRDefault="00ED4A11">
            <w:pPr>
              <w:pStyle w:val="BodyTextIndent2"/>
              <w:ind w:left="360" w:firstLine="0"/>
            </w:pPr>
          </w:p>
          <w:p w:rsidR="00ED4A11" w:rsidRDefault="00ED4A11">
            <w:pPr>
              <w:ind w:left="306" w:hanging="306"/>
              <w:rPr>
                <w:sz w:val="20"/>
              </w:rPr>
            </w:pPr>
          </w:p>
        </w:tc>
        <w:tc>
          <w:tcPr>
            <w:tcW w:w="1443" w:type="dxa"/>
          </w:tcPr>
          <w:p w:rsidR="00ED4A11" w:rsidRDefault="00ED4A11">
            <w:pPr>
              <w:jc w:val="center"/>
              <w:rPr>
                <w:sz w:val="20"/>
              </w:rPr>
            </w:pPr>
            <w:r>
              <w:rPr>
                <w:sz w:val="20"/>
              </w:rPr>
              <w:t>Program Office, Procurement Office</w:t>
            </w:r>
          </w:p>
        </w:tc>
        <w:tc>
          <w:tcPr>
            <w:tcW w:w="1497" w:type="dxa"/>
          </w:tcPr>
          <w:p w:rsidR="00ED4A11" w:rsidRDefault="00ED4A11">
            <w:pPr>
              <w:jc w:val="center"/>
              <w:rPr>
                <w:sz w:val="20"/>
              </w:rPr>
            </w:pPr>
            <w:r>
              <w:rPr>
                <w:sz w:val="20"/>
              </w:rPr>
              <w:t>3</w:t>
            </w:r>
          </w:p>
        </w:tc>
      </w:tr>
      <w:tr w:rsidR="00ED4A11" w:rsidTr="00E27B50">
        <w:trPr>
          <w:jc w:val="center"/>
        </w:trPr>
        <w:tc>
          <w:tcPr>
            <w:tcW w:w="5091" w:type="dxa"/>
            <w:gridSpan w:val="2"/>
          </w:tcPr>
          <w:p w:rsidR="00ED4A11" w:rsidRDefault="00ED4A11">
            <w:pPr>
              <w:pStyle w:val="Heading1"/>
            </w:pPr>
            <w:bookmarkStart w:id="0" w:name="_GoBack" w:colFirst="0" w:colLast="0"/>
            <w:r>
              <w:t>Estimated Timeframe</w:t>
            </w:r>
          </w:p>
        </w:tc>
        <w:tc>
          <w:tcPr>
            <w:tcW w:w="1497" w:type="dxa"/>
          </w:tcPr>
          <w:p w:rsidR="00ED4A11" w:rsidRDefault="00ED4A11">
            <w:pPr>
              <w:jc w:val="center"/>
              <w:rPr>
                <w:b/>
                <w:bCs/>
                <w:sz w:val="20"/>
              </w:rPr>
            </w:pPr>
            <w:r>
              <w:rPr>
                <w:b/>
                <w:bCs/>
                <w:sz w:val="20"/>
              </w:rPr>
              <w:t>30 - 35</w:t>
            </w:r>
          </w:p>
        </w:tc>
      </w:tr>
    </w:tbl>
    <w:bookmarkEnd w:id="0"/>
    <w:p w:rsidR="00ED4A11" w:rsidRDefault="00ED4A11">
      <w:pPr>
        <w:ind w:left="1620" w:hanging="360"/>
      </w:pPr>
      <w:r>
        <w:t>* - Activities that are asterisked can be accomplished concurrently</w:t>
      </w:r>
    </w:p>
    <w:p w:rsidR="00ED4A11" w:rsidRDefault="00ED4A11">
      <w:pPr>
        <w:ind w:left="1620"/>
      </w:pPr>
      <w:proofErr w:type="gramStart"/>
      <w:r>
        <w:t>with</w:t>
      </w:r>
      <w:proofErr w:type="gramEnd"/>
      <w:r>
        <w:t xml:space="preserve"> other activities.</w:t>
      </w:r>
    </w:p>
    <w:p w:rsidR="00ED4A11" w:rsidRDefault="00ED4A11">
      <w:pPr>
        <w:ind w:left="360"/>
      </w:pPr>
    </w:p>
    <w:p w:rsidR="002323C4" w:rsidRPr="00DA24EE" w:rsidRDefault="002323C4">
      <w:pPr>
        <w:ind w:left="360"/>
        <w:rPr>
          <w:rFonts w:ascii="Arial" w:hAnsi="Arial" w:cs="Arial"/>
          <w:b/>
          <w:color w:val="0099FF"/>
        </w:rPr>
      </w:pPr>
      <w:r w:rsidRPr="00DA24EE">
        <w:rPr>
          <w:rFonts w:ascii="Arial" w:hAnsi="Arial" w:cs="Arial"/>
          <w:b/>
          <w:color w:val="0099FF"/>
        </w:rPr>
        <w:t>HELPFUL HINTS:</w:t>
      </w:r>
    </w:p>
    <w:p w:rsidR="002323C4" w:rsidRPr="00DA24EE" w:rsidRDefault="002323C4">
      <w:pPr>
        <w:ind w:left="360"/>
        <w:rPr>
          <w:rFonts w:ascii="Arial" w:hAnsi="Arial" w:cs="Arial"/>
          <w:b/>
          <w:color w:val="0099FF"/>
        </w:rPr>
      </w:pPr>
      <w:r w:rsidRPr="00DA24EE">
        <w:rPr>
          <w:rFonts w:ascii="Arial" w:hAnsi="Arial" w:cs="Arial"/>
          <w:b/>
          <w:color w:val="0099FF"/>
        </w:rPr>
        <w:t>Pursuant to FAR Part 10, larger, more complex acquisitions may need a project plan for market research.  While market research is required for all acquisitions over the simplified acquisition threshold, the level of documentation and actual research should be commensurate with the size of the acquisition.</w:t>
      </w:r>
    </w:p>
    <w:sectPr w:rsidR="002323C4" w:rsidRPr="00DA24EE" w:rsidSect="002323C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E1" w:rsidRDefault="00D319E1">
      <w:r>
        <w:separator/>
      </w:r>
    </w:p>
  </w:endnote>
  <w:endnote w:type="continuationSeparator" w:id="0">
    <w:p w:rsidR="00D319E1" w:rsidRDefault="00D3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1B" w:rsidRDefault="009B1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41B" w:rsidRDefault="009B1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EE" w:rsidRDefault="00DA24EE">
    <w:pPr>
      <w:pStyle w:val="Footer"/>
    </w:pPr>
    <w:r w:rsidRPr="00DA24EE">
      <w:t>http://acquisition.gov/sevensteps/library3.html</w:t>
    </w:r>
  </w:p>
  <w:p w:rsidR="009B141B" w:rsidRDefault="009B1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E1" w:rsidRDefault="00D319E1">
      <w:r>
        <w:separator/>
      </w:r>
    </w:p>
  </w:footnote>
  <w:footnote w:type="continuationSeparator" w:id="0">
    <w:p w:rsidR="00D319E1" w:rsidRDefault="00D31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E7004"/>
    <w:multiLevelType w:val="hybridMultilevel"/>
    <w:tmpl w:val="E1725A8A"/>
    <w:lvl w:ilvl="0" w:tplc="0409000F">
      <w:start w:val="13"/>
      <w:numFmt w:val="decimal"/>
      <w:lvlText w:val="%1."/>
      <w:lvlJc w:val="left"/>
      <w:pPr>
        <w:tabs>
          <w:tab w:val="num" w:pos="720"/>
        </w:tabs>
        <w:ind w:left="720" w:hanging="360"/>
      </w:pPr>
      <w:rPr>
        <w:rFonts w:hint="default"/>
      </w:rPr>
    </w:lvl>
    <w:lvl w:ilvl="1" w:tplc="DAEAC36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EA34CC"/>
    <w:multiLevelType w:val="hybridMultilevel"/>
    <w:tmpl w:val="A98AA3B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92"/>
    <w:rsid w:val="00067C3A"/>
    <w:rsid w:val="00091004"/>
    <w:rsid w:val="002323C4"/>
    <w:rsid w:val="00654E92"/>
    <w:rsid w:val="0071532D"/>
    <w:rsid w:val="00774358"/>
    <w:rsid w:val="009B141B"/>
    <w:rsid w:val="00A22AA9"/>
    <w:rsid w:val="00A45969"/>
    <w:rsid w:val="00C26865"/>
    <w:rsid w:val="00D319E1"/>
    <w:rsid w:val="00DA24EE"/>
    <w:rsid w:val="00E27B50"/>
    <w:rsid w:val="00ED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odyTextIndent">
    <w:name w:val="Body Text Indent"/>
    <w:basedOn w:val="Normal"/>
    <w:pPr>
      <w:ind w:left="360"/>
    </w:pPr>
  </w:style>
  <w:style w:type="paragraph" w:styleId="BodyTextIndent2">
    <w:name w:val="Body Text Indent 2"/>
    <w:basedOn w:val="Normal"/>
    <w:pPr>
      <w:ind w:left="306" w:hanging="306"/>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sid w:val="00DA24EE"/>
    <w:rPr>
      <w:sz w:val="24"/>
      <w:szCs w:val="24"/>
    </w:rPr>
  </w:style>
  <w:style w:type="paragraph" w:styleId="BalloonText">
    <w:name w:val="Balloon Text"/>
    <w:basedOn w:val="Normal"/>
    <w:link w:val="BalloonTextChar"/>
    <w:rsid w:val="00DA24EE"/>
    <w:rPr>
      <w:rFonts w:ascii="Tahoma" w:hAnsi="Tahoma" w:cs="Tahoma"/>
      <w:sz w:val="16"/>
      <w:szCs w:val="16"/>
    </w:rPr>
  </w:style>
  <w:style w:type="character" w:customStyle="1" w:styleId="BalloonTextChar">
    <w:name w:val="Balloon Text Char"/>
    <w:link w:val="BalloonText"/>
    <w:rsid w:val="00DA24EE"/>
    <w:rPr>
      <w:rFonts w:ascii="Tahoma" w:hAnsi="Tahoma" w:cs="Tahoma"/>
      <w:sz w:val="16"/>
      <w:szCs w:val="16"/>
    </w:rPr>
  </w:style>
  <w:style w:type="table" w:styleId="TableGrid">
    <w:name w:val="Table Grid"/>
    <w:basedOn w:val="TableNormal"/>
    <w:rsid w:val="00E27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odyTextIndent">
    <w:name w:val="Body Text Indent"/>
    <w:basedOn w:val="Normal"/>
    <w:pPr>
      <w:ind w:left="360"/>
    </w:pPr>
  </w:style>
  <w:style w:type="paragraph" w:styleId="BodyTextIndent2">
    <w:name w:val="Body Text Indent 2"/>
    <w:basedOn w:val="Normal"/>
    <w:pPr>
      <w:ind w:left="306" w:hanging="306"/>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sid w:val="00DA24EE"/>
    <w:rPr>
      <w:sz w:val="24"/>
      <w:szCs w:val="24"/>
    </w:rPr>
  </w:style>
  <w:style w:type="paragraph" w:styleId="BalloonText">
    <w:name w:val="Balloon Text"/>
    <w:basedOn w:val="Normal"/>
    <w:link w:val="BalloonTextChar"/>
    <w:rsid w:val="00DA24EE"/>
    <w:rPr>
      <w:rFonts w:ascii="Tahoma" w:hAnsi="Tahoma" w:cs="Tahoma"/>
      <w:sz w:val="16"/>
      <w:szCs w:val="16"/>
    </w:rPr>
  </w:style>
  <w:style w:type="character" w:customStyle="1" w:styleId="BalloonTextChar">
    <w:name w:val="Balloon Text Char"/>
    <w:link w:val="BalloonText"/>
    <w:rsid w:val="00DA24EE"/>
    <w:rPr>
      <w:rFonts w:ascii="Tahoma" w:hAnsi="Tahoma" w:cs="Tahoma"/>
      <w:sz w:val="16"/>
      <w:szCs w:val="16"/>
    </w:rPr>
  </w:style>
  <w:style w:type="table" w:styleId="TableGrid">
    <w:name w:val="Table Grid"/>
    <w:basedOn w:val="TableNormal"/>
    <w:rsid w:val="00E27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Redacted version</vt:lpstr>
    </vt:vector>
  </TitlesOfParts>
  <Company>Acquisition Solutions, Inc.</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Redacted version</dc:title>
  <dc:subject/>
  <dc:creator> Beth Yowell</dc:creator>
  <cp:keywords/>
  <dc:description/>
  <cp:lastModifiedBy>OD/USER</cp:lastModifiedBy>
  <cp:revision>3</cp:revision>
  <dcterms:created xsi:type="dcterms:W3CDTF">2013-11-27T17:35:00Z</dcterms:created>
  <dcterms:modified xsi:type="dcterms:W3CDTF">2013-11-27T17:38:00Z</dcterms:modified>
</cp:coreProperties>
</file>